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CF" w:rsidRPr="002315CF" w:rsidRDefault="002315CF" w:rsidP="002315CF">
      <w:pPr>
        <w:spacing w:line="440" w:lineRule="exact"/>
        <w:jc w:val="center"/>
        <w:rPr>
          <w:rFonts w:ascii="標楷體" w:eastAsia="標楷體" w:hAnsi="標楷體" w:cs="Times New Roman"/>
          <w:b/>
          <w:sz w:val="28"/>
          <w:szCs w:val="28"/>
        </w:rPr>
      </w:pPr>
      <w:r w:rsidRPr="002315CF">
        <w:rPr>
          <w:rFonts w:ascii="標楷體" w:eastAsia="標楷體" w:hAnsi="標楷體" w:cs="Times New Roman" w:hint="eastAsia"/>
          <w:b/>
          <w:sz w:val="28"/>
          <w:szCs w:val="28"/>
        </w:rPr>
        <w:t>國立政治大學國際事務學院</w:t>
      </w:r>
    </w:p>
    <w:p w:rsidR="002315CF" w:rsidRPr="002315CF" w:rsidRDefault="002315CF" w:rsidP="002315CF">
      <w:pPr>
        <w:spacing w:after="240" w:line="440" w:lineRule="exact"/>
        <w:jc w:val="center"/>
        <w:rPr>
          <w:rFonts w:ascii="標楷體" w:eastAsia="標楷體" w:hAnsi="標楷體" w:cs="Times New Roman" w:hint="eastAsia"/>
          <w:b/>
          <w:sz w:val="28"/>
          <w:szCs w:val="28"/>
        </w:rPr>
      </w:pPr>
      <w:r w:rsidRPr="002315CF">
        <w:rPr>
          <w:rFonts w:ascii="標楷體" w:eastAsia="標楷體" w:hAnsi="標楷體" w:cs="Times New Roman" w:hint="eastAsia"/>
          <w:b/>
          <w:sz w:val="28"/>
          <w:szCs w:val="28"/>
        </w:rPr>
        <w:t>推動國外及大陸地區學術交流補助辦法</w:t>
      </w:r>
    </w:p>
    <w:p w:rsidR="002315CF" w:rsidRDefault="002315CF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 w:hint="eastAsia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95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日第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26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次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院</w:t>
      </w:r>
      <w:proofErr w:type="gramStart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務</w:t>
      </w:r>
      <w:proofErr w:type="gramEnd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會議通過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95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日第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29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次院</w:t>
      </w:r>
      <w:proofErr w:type="gramStart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務</w:t>
      </w:r>
      <w:proofErr w:type="gramEnd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會議修正第三條暨第六條條文通過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99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26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日簽奉校長核定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 xml:space="preserve"> 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8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17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日第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55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次院</w:t>
      </w:r>
      <w:proofErr w:type="gramStart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務</w:t>
      </w:r>
      <w:proofErr w:type="gramEnd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會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議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修正第二條條文通過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12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15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日第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58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次院</w:t>
      </w:r>
      <w:proofErr w:type="gramStart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務</w:t>
      </w:r>
      <w:proofErr w:type="gramEnd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會議修正第五條條文通過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12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26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日簽奉校長核定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13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日第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79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次院</w:t>
      </w:r>
      <w:proofErr w:type="gramStart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務</w:t>
      </w:r>
      <w:proofErr w:type="gramEnd"/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會議修正第六條條文通過</w:t>
      </w:r>
    </w:p>
    <w:p w:rsidR="003C02FB" w:rsidRPr="002315CF" w:rsidRDefault="003C02FB" w:rsidP="002315CF">
      <w:pPr>
        <w:spacing w:line="240" w:lineRule="exact"/>
        <w:jc w:val="right"/>
        <w:rPr>
          <w:rFonts w:ascii="Times New Roman" w:hAnsi="Times New Roman" w:cs="Times New Roman"/>
          <w:color w:val="595959" w:themeColor="text1" w:themeTint="A6"/>
          <w:sz w:val="20"/>
          <w:szCs w:val="20"/>
        </w:rPr>
      </w:pP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104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年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月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30</w:t>
      </w:r>
      <w:r w:rsidR="002315CF"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日</w:t>
      </w:r>
      <w:r w:rsidRPr="002315CF">
        <w:rPr>
          <w:rFonts w:ascii="Times New Roman" w:hAnsi="Times New Roman" w:cs="Times New Roman"/>
          <w:color w:val="595959" w:themeColor="text1" w:themeTint="A6"/>
          <w:sz w:val="20"/>
          <w:szCs w:val="20"/>
        </w:rPr>
        <w:t>簽奉校長核定</w:t>
      </w:r>
    </w:p>
    <w:p w:rsidR="003C02FB" w:rsidRDefault="003C02FB" w:rsidP="003C02FB">
      <w:pPr>
        <w:jc w:val="both"/>
        <w:rPr>
          <w:rFonts w:ascii="標楷體" w:eastAsia="標楷體" w:hAnsi="標楷體"/>
        </w:rPr>
      </w:pPr>
    </w:p>
    <w:p w:rsidR="003C02FB" w:rsidRPr="003C02FB" w:rsidRDefault="003C02FB" w:rsidP="003C02FB">
      <w:pPr>
        <w:jc w:val="both"/>
        <w:rPr>
          <w:rFonts w:ascii="標楷體" w:eastAsia="標楷體" w:hAnsi="標楷體"/>
        </w:rPr>
      </w:pPr>
      <w:r w:rsidRPr="003C02FB">
        <w:rPr>
          <w:rFonts w:ascii="標楷體" w:eastAsia="標楷體" w:hAnsi="標楷體" w:hint="eastAsia"/>
        </w:rPr>
        <w:t>一、宗旨</w:t>
      </w:r>
    </w:p>
    <w:p w:rsidR="003C02FB" w:rsidRPr="003C02FB" w:rsidRDefault="003C02FB" w:rsidP="003C02FB">
      <w:pPr>
        <w:spacing w:after="240"/>
        <w:ind w:leftChars="200" w:left="480"/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國立政治大學國際</w:t>
      </w:r>
      <w:r w:rsidR="002A332E">
        <w:rPr>
          <w:rFonts w:ascii="標楷體" w:eastAsia="標楷體" w:hAnsi="標楷體" w:hint="eastAsia"/>
        </w:rPr>
        <w:t>事</w:t>
      </w:r>
      <w:r w:rsidRPr="003C02FB">
        <w:rPr>
          <w:rFonts w:ascii="標楷體" w:eastAsia="標楷體" w:hAnsi="標楷體" w:hint="eastAsia"/>
        </w:rPr>
        <w:t>務學</w:t>
      </w:r>
      <w:r w:rsidR="002A332E">
        <w:rPr>
          <w:rFonts w:ascii="標楷體" w:eastAsia="標楷體" w:hAnsi="標楷體" w:hint="eastAsia"/>
        </w:rPr>
        <w:t>院</w:t>
      </w:r>
      <w:r w:rsidRPr="003C02FB">
        <w:rPr>
          <w:rFonts w:ascii="標楷體" w:eastAsia="標楷體" w:hAnsi="標楷體" w:hint="eastAsia"/>
        </w:rPr>
        <w:t>（以下簡稱本</w:t>
      </w:r>
      <w:r w:rsidRPr="003C02FB">
        <w:rPr>
          <w:rFonts w:ascii="標楷體" w:eastAsia="標楷體" w:hAnsi="標楷體" w:hint="eastAsia"/>
        </w:rPr>
        <w:t>院）</w:t>
      </w:r>
      <w:r w:rsidRPr="003C02FB">
        <w:rPr>
          <w:rFonts w:ascii="標楷體" w:eastAsia="標楷體" w:hAnsi="標楷體" w:hint="eastAsia"/>
        </w:rPr>
        <w:t>為推動與國外暨大陸地</w:t>
      </w:r>
      <w:r w:rsidRPr="003C02FB">
        <w:rPr>
          <w:rFonts w:ascii="標楷體" w:eastAsia="標楷體" w:hAnsi="標楷體" w:hint="eastAsia"/>
        </w:rPr>
        <w:t>區</w:t>
      </w:r>
      <w:r w:rsidRPr="003C02FB">
        <w:rPr>
          <w:rFonts w:ascii="標楷體" w:eastAsia="標楷體" w:hAnsi="標楷體" w:hint="eastAsia"/>
        </w:rPr>
        <w:t>學術交流與提升教學品質，特訂定本辦法。</w:t>
      </w:r>
    </w:p>
    <w:p w:rsidR="003C02FB" w:rsidRPr="003C02FB" w:rsidRDefault="003C02FB" w:rsidP="003C02FB">
      <w:pPr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二</w:t>
      </w:r>
      <w:r w:rsidRPr="003C02FB">
        <w:rPr>
          <w:rFonts w:ascii="標楷體" w:eastAsia="標楷體" w:hAnsi="標楷體" w:hint="eastAsia"/>
        </w:rPr>
        <w:t>、補助對象</w:t>
      </w:r>
    </w:p>
    <w:p w:rsidR="003C02FB" w:rsidRPr="003C02FB" w:rsidRDefault="003C02FB" w:rsidP="002A332E">
      <w:pPr>
        <w:ind w:leftChars="200" w:left="480"/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（一） 本院專任教師。</w:t>
      </w:r>
    </w:p>
    <w:p w:rsidR="003C02FB" w:rsidRPr="003C02FB" w:rsidRDefault="003C02FB" w:rsidP="002A332E">
      <w:pPr>
        <w:spacing w:after="240"/>
        <w:ind w:leftChars="200" w:left="480"/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（二） 本</w:t>
      </w:r>
      <w:r>
        <w:rPr>
          <w:rFonts w:ascii="標楷體" w:eastAsia="標楷體" w:hAnsi="標楷體" w:hint="eastAsia"/>
        </w:rPr>
        <w:t>院</w:t>
      </w:r>
      <w:r w:rsidRPr="003C02FB">
        <w:rPr>
          <w:rFonts w:ascii="標楷體" w:eastAsia="標楷體" w:hAnsi="標楷體" w:hint="eastAsia"/>
        </w:rPr>
        <w:t>相</w:t>
      </w:r>
      <w:r w:rsidR="002315CF">
        <w:rPr>
          <w:rFonts w:ascii="標楷體" w:eastAsia="標楷體" w:hAnsi="標楷體" w:hint="eastAsia"/>
        </w:rPr>
        <w:t>關</w:t>
      </w:r>
      <w:r w:rsidRPr="003C02FB">
        <w:rPr>
          <w:rFonts w:ascii="標楷體" w:eastAsia="標楷體" w:hAnsi="標楷體" w:hint="eastAsia"/>
        </w:rPr>
        <w:t>業務人員。</w:t>
      </w:r>
    </w:p>
    <w:p w:rsidR="003C02FB" w:rsidRPr="003C02FB" w:rsidRDefault="003C02FB" w:rsidP="003C02FB">
      <w:pPr>
        <w:jc w:val="both"/>
        <w:rPr>
          <w:rFonts w:ascii="標楷體" w:eastAsia="標楷體" w:hAnsi="標楷體"/>
        </w:rPr>
      </w:pPr>
      <w:r w:rsidRPr="003C02FB">
        <w:rPr>
          <w:rFonts w:ascii="標楷體" w:eastAsia="標楷體" w:hAnsi="標楷體" w:hint="eastAsia"/>
        </w:rPr>
        <w:t>三丶申請</w:t>
      </w:r>
      <w:r>
        <w:rPr>
          <w:rFonts w:ascii="標楷體" w:eastAsia="標楷體" w:hAnsi="標楷體" w:hint="eastAsia"/>
        </w:rPr>
        <w:t>程</w:t>
      </w:r>
      <w:r w:rsidRPr="003C02FB">
        <w:rPr>
          <w:rFonts w:ascii="標楷體" w:eastAsia="標楷體" w:hAnsi="標楷體" w:hint="eastAsia"/>
        </w:rPr>
        <w:t>序</w:t>
      </w:r>
    </w:p>
    <w:p w:rsidR="003C02FB" w:rsidRPr="003C02FB" w:rsidRDefault="003C02FB" w:rsidP="003C02FB">
      <w:pPr>
        <w:spacing w:after="240"/>
        <w:ind w:leftChars="200" w:left="480"/>
        <w:jc w:val="both"/>
        <w:rPr>
          <w:rFonts w:ascii="標楷體" w:eastAsia="標楷體" w:hAnsi="標楷體"/>
        </w:rPr>
      </w:pPr>
      <w:r w:rsidRPr="003C02FB">
        <w:rPr>
          <w:rFonts w:ascii="標楷體" w:eastAsia="標楷體" w:hAnsi="標楷體" w:hint="eastAsia"/>
        </w:rPr>
        <w:t>前述補助對象原則上於活動開始前檢附</w:t>
      </w:r>
      <w:r>
        <w:rPr>
          <w:rFonts w:ascii="標楷體" w:eastAsia="標楷體" w:hAnsi="標楷體" w:hint="eastAsia"/>
        </w:rPr>
        <w:t>相關</w:t>
      </w:r>
      <w:r w:rsidRPr="003C02FB">
        <w:rPr>
          <w:rFonts w:ascii="標楷體" w:eastAsia="標楷體" w:hAnsi="標楷體" w:hint="eastAsia"/>
        </w:rPr>
        <w:t>資料向本院提出申請，由本院</w:t>
      </w:r>
      <w:proofErr w:type="gramStart"/>
      <w:r w:rsidRPr="003C02FB">
        <w:rPr>
          <w:rFonts w:ascii="標楷體" w:eastAsia="標楷體" w:hAnsi="標楷體" w:hint="eastAsia"/>
        </w:rPr>
        <w:t>院務</w:t>
      </w:r>
      <w:proofErr w:type="gramEnd"/>
      <w:r w:rsidRPr="003C02FB">
        <w:rPr>
          <w:rFonts w:ascii="標楷體" w:eastAsia="標楷體" w:hAnsi="標楷體" w:hint="eastAsia"/>
        </w:rPr>
        <w:t>會議進行審查核定後，</w:t>
      </w:r>
      <w:proofErr w:type="gramStart"/>
      <w:r w:rsidRPr="003C02FB">
        <w:rPr>
          <w:rFonts w:ascii="標楷體" w:eastAsia="標楷體" w:hAnsi="標楷體" w:hint="eastAsia"/>
        </w:rPr>
        <w:t>報校核</w:t>
      </w:r>
      <w:proofErr w:type="gramEnd"/>
      <w:r>
        <w:rPr>
          <w:rFonts w:ascii="標楷體" w:eastAsia="標楷體" w:hAnsi="標楷體" w:hint="eastAsia"/>
        </w:rPr>
        <w:t>備</w:t>
      </w:r>
      <w:r w:rsidRPr="003C02FB">
        <w:rPr>
          <w:rFonts w:ascii="標楷體" w:eastAsia="標楷體" w:hAnsi="標楷體" w:hint="eastAsia"/>
        </w:rPr>
        <w:t>。</w:t>
      </w:r>
    </w:p>
    <w:p w:rsidR="003C02FB" w:rsidRPr="003C02FB" w:rsidRDefault="003C02FB" w:rsidP="003C02FB">
      <w:pPr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3C02FB">
        <w:rPr>
          <w:rFonts w:ascii="標楷體" w:eastAsia="標楷體" w:hAnsi="標楷體" w:hint="eastAsia"/>
        </w:rPr>
        <w:t>丶經</w:t>
      </w:r>
      <w:r>
        <w:rPr>
          <w:rFonts w:ascii="標楷體" w:eastAsia="標楷體" w:hAnsi="標楷體" w:hint="eastAsia"/>
        </w:rPr>
        <w:t>費</w:t>
      </w:r>
      <w:r w:rsidRPr="003C02FB">
        <w:rPr>
          <w:rFonts w:ascii="標楷體" w:eastAsia="標楷體" w:hAnsi="標楷體" w:hint="eastAsia"/>
        </w:rPr>
        <w:t>來源</w:t>
      </w:r>
    </w:p>
    <w:p w:rsidR="003C02FB" w:rsidRDefault="003C02FB" w:rsidP="002A332E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Pr="003C02F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院</w:t>
      </w:r>
      <w:r w:rsidRPr="003C02FB">
        <w:rPr>
          <w:rFonts w:ascii="標楷體" w:eastAsia="標楷體" w:hAnsi="標楷體" w:hint="eastAsia"/>
        </w:rPr>
        <w:t>推</w:t>
      </w:r>
      <w:r>
        <w:rPr>
          <w:rFonts w:ascii="標楷體" w:eastAsia="標楷體" w:hAnsi="標楷體" w:hint="eastAsia"/>
        </w:rPr>
        <w:t>廣</w:t>
      </w:r>
      <w:r w:rsidRPr="003C02FB">
        <w:rPr>
          <w:rFonts w:ascii="標楷體" w:eastAsia="標楷體" w:hAnsi="標楷體" w:hint="eastAsia"/>
        </w:rPr>
        <w:t>教育學分班及在職</w:t>
      </w:r>
      <w:proofErr w:type="gramStart"/>
      <w:r w:rsidRPr="003C02FB">
        <w:rPr>
          <w:rFonts w:ascii="標楷體" w:eastAsia="標楷體" w:hAnsi="標楷體" w:hint="eastAsia"/>
        </w:rPr>
        <w:t>專班當年度</w:t>
      </w:r>
      <w:proofErr w:type="gramEnd"/>
      <w:r w:rsidRPr="003C02FB">
        <w:rPr>
          <w:rFonts w:ascii="標楷體" w:eastAsia="標楷體" w:hAnsi="標楷體" w:hint="eastAsia"/>
        </w:rPr>
        <w:t>可支用之獎助學金及學術可究</w:t>
      </w:r>
      <w:proofErr w:type="gramStart"/>
      <w:r w:rsidRPr="003C02FB">
        <w:rPr>
          <w:rFonts w:ascii="標楷體" w:eastAsia="標楷體" w:hAnsi="標楷體" w:hint="eastAsia"/>
        </w:rPr>
        <w:t>蕢</w:t>
      </w:r>
      <w:proofErr w:type="gramEnd"/>
      <w:r w:rsidRPr="003C02FB">
        <w:rPr>
          <w:rFonts w:ascii="標楷體" w:eastAsia="標楷體" w:hAnsi="標楷體" w:hint="eastAsia"/>
        </w:rPr>
        <w:t>。</w:t>
      </w:r>
    </w:p>
    <w:p w:rsidR="002A332E" w:rsidRDefault="003C02FB" w:rsidP="002A332E">
      <w:pPr>
        <w:ind w:leftChars="200" w:left="48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)</w:t>
      </w:r>
      <w:r w:rsidRPr="003C02FB">
        <w:rPr>
          <w:rFonts w:ascii="標楷體" w:eastAsia="標楷體" w:hAnsi="標楷體" w:hint="eastAsia"/>
        </w:rPr>
        <w:t>本</w:t>
      </w:r>
      <w:r>
        <w:rPr>
          <w:rFonts w:ascii="標楷體" w:eastAsia="標楷體" w:hAnsi="標楷體" w:hint="eastAsia"/>
        </w:rPr>
        <w:t>院</w:t>
      </w:r>
      <w:r w:rsidRPr="003C02FB">
        <w:rPr>
          <w:rFonts w:ascii="標楷體" w:eastAsia="標楷體" w:hAnsi="標楷體" w:hint="eastAsia"/>
        </w:rPr>
        <w:t>推</w:t>
      </w:r>
      <w:r>
        <w:rPr>
          <w:rFonts w:ascii="標楷體" w:eastAsia="標楷體" w:hAnsi="標楷體" w:hint="eastAsia"/>
        </w:rPr>
        <w:t>廣</w:t>
      </w:r>
      <w:r w:rsidRPr="003C02FB">
        <w:rPr>
          <w:rFonts w:ascii="標楷體" w:eastAsia="標楷體" w:hAnsi="標楷體" w:hint="eastAsia"/>
        </w:rPr>
        <w:t>教育學分班及在職</w:t>
      </w:r>
      <w:proofErr w:type="gramStart"/>
      <w:r w:rsidRPr="003C02FB">
        <w:rPr>
          <w:rFonts w:ascii="標楷體" w:eastAsia="標楷體" w:hAnsi="標楷體" w:hint="eastAsia"/>
        </w:rPr>
        <w:t>專班當年度</w:t>
      </w:r>
      <w:proofErr w:type="gramEnd"/>
      <w:r w:rsidRPr="003C02FB">
        <w:rPr>
          <w:rFonts w:ascii="標楷體" w:eastAsia="標楷體" w:hAnsi="標楷體" w:hint="eastAsia"/>
        </w:rPr>
        <w:t>預算編列之學術活動</w:t>
      </w:r>
      <w:r>
        <w:rPr>
          <w:rFonts w:ascii="標楷體" w:eastAsia="標楷體" w:hAnsi="標楷體" w:hint="eastAsia"/>
        </w:rPr>
        <w:t>費</w:t>
      </w:r>
      <w:r w:rsidRPr="003C02FB">
        <w:rPr>
          <w:rFonts w:ascii="標楷體" w:eastAsia="標楷體" w:hAnsi="標楷體" w:hint="eastAsia"/>
        </w:rPr>
        <w:t>丶院行政管理費。</w:t>
      </w:r>
    </w:p>
    <w:p w:rsidR="003C02FB" w:rsidRPr="003C02FB" w:rsidRDefault="002A332E" w:rsidP="002A332E">
      <w:pPr>
        <w:spacing w:after="240"/>
        <w:ind w:leftChars="200" w:left="480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)</w:t>
      </w:r>
      <w:r w:rsidR="003C02FB" w:rsidRPr="003C02FB">
        <w:rPr>
          <w:rFonts w:ascii="標楷體" w:eastAsia="標楷體" w:hAnsi="標楷體" w:hint="eastAsia"/>
        </w:rPr>
        <w:t>每年補助總金額以十五</w:t>
      </w:r>
      <w:r w:rsidR="003C02FB">
        <w:rPr>
          <w:rFonts w:ascii="標楷體" w:eastAsia="標楷體" w:hAnsi="標楷體" w:hint="eastAsia"/>
        </w:rPr>
        <w:t>萬</w:t>
      </w:r>
      <w:r w:rsidR="003C02FB" w:rsidRPr="003C02FB">
        <w:rPr>
          <w:rFonts w:ascii="標楷體" w:eastAsia="標楷體" w:hAnsi="標楷體" w:hint="eastAsia"/>
        </w:rPr>
        <w:t>元為限。</w:t>
      </w:r>
    </w:p>
    <w:p w:rsidR="003C02FB" w:rsidRPr="003C02FB" w:rsidRDefault="003C02FB" w:rsidP="003C02FB">
      <w:pPr>
        <w:jc w:val="both"/>
        <w:rPr>
          <w:rFonts w:ascii="標楷體" w:eastAsia="標楷體" w:hAnsi="標楷體"/>
        </w:rPr>
      </w:pPr>
      <w:r w:rsidRPr="003C02FB">
        <w:rPr>
          <w:rFonts w:ascii="標楷體" w:eastAsia="標楷體" w:hAnsi="標楷體" w:hint="eastAsia"/>
        </w:rPr>
        <w:t>五丶補助標準</w:t>
      </w:r>
    </w:p>
    <w:p w:rsidR="003C02FB" w:rsidRPr="003C02FB" w:rsidRDefault="003C02FB" w:rsidP="003C02FB">
      <w:pPr>
        <w:spacing w:after="240"/>
        <w:ind w:leftChars="200" w:left="480"/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學術交流活動：依參加活動人數與經</w:t>
      </w:r>
      <w:r>
        <w:rPr>
          <w:rFonts w:ascii="標楷體" w:eastAsia="標楷體" w:hAnsi="標楷體" w:hint="eastAsia"/>
        </w:rPr>
        <w:t>費</w:t>
      </w:r>
      <w:r w:rsidRPr="003C02FB">
        <w:rPr>
          <w:rFonts w:ascii="標楷體" w:eastAsia="標楷體" w:hAnsi="標楷體" w:hint="eastAsia"/>
        </w:rPr>
        <w:t>需求，每人於同一會計年度內，補助金額以新台幣二</w:t>
      </w:r>
      <w:r>
        <w:rPr>
          <w:rFonts w:ascii="標楷體" w:eastAsia="標楷體" w:hAnsi="標楷體" w:hint="eastAsia"/>
        </w:rPr>
        <w:t>萬</w:t>
      </w:r>
      <w:r w:rsidRPr="003C02FB">
        <w:rPr>
          <w:rFonts w:ascii="標楷體" w:eastAsia="標楷體" w:hAnsi="標楷體" w:hint="eastAsia"/>
        </w:rPr>
        <w:t>元為限。</w:t>
      </w:r>
    </w:p>
    <w:p w:rsidR="003C02FB" w:rsidRPr="003C02FB" w:rsidRDefault="003C02FB" w:rsidP="003C02FB">
      <w:pPr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六、經</w:t>
      </w:r>
      <w:r>
        <w:rPr>
          <w:rFonts w:ascii="標楷體" w:eastAsia="標楷體" w:hAnsi="標楷體" w:hint="eastAsia"/>
        </w:rPr>
        <w:t>費</w:t>
      </w:r>
      <w:r w:rsidRPr="003C02FB">
        <w:rPr>
          <w:rFonts w:ascii="標楷體" w:eastAsia="標楷體" w:hAnsi="標楷體" w:hint="eastAsia"/>
        </w:rPr>
        <w:t>核銷</w:t>
      </w:r>
    </w:p>
    <w:p w:rsidR="003C02FB" w:rsidRPr="003C02FB" w:rsidRDefault="003C02FB" w:rsidP="003C02FB">
      <w:pPr>
        <w:spacing w:after="240"/>
        <w:ind w:leftChars="200" w:left="480"/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接受補助對象應於活動</w:t>
      </w:r>
      <w:r>
        <w:rPr>
          <w:rFonts w:ascii="標楷體" w:eastAsia="標楷體" w:hAnsi="標楷體" w:hint="eastAsia"/>
        </w:rPr>
        <w:t>結束</w:t>
      </w:r>
      <w:r w:rsidRPr="003C02FB">
        <w:rPr>
          <w:rFonts w:ascii="標楷體" w:eastAsia="標楷體" w:hAnsi="標楷體" w:hint="eastAsia"/>
        </w:rPr>
        <w:t>後依本校</w:t>
      </w:r>
      <w:r w:rsidR="002A332E">
        <w:rPr>
          <w:rFonts w:ascii="標楷體" w:eastAsia="標楷體" w:hAnsi="標楷體" w:hint="eastAsia"/>
        </w:rPr>
        <w:t>相關</w:t>
      </w:r>
      <w:bookmarkStart w:id="0" w:name="_GoBack"/>
      <w:bookmarkEnd w:id="0"/>
      <w:r w:rsidRPr="003C02FB">
        <w:rPr>
          <w:rFonts w:ascii="標楷體" w:eastAsia="標楷體" w:hAnsi="標楷體" w:hint="eastAsia"/>
        </w:rPr>
        <w:t>規定檢附出</w:t>
      </w:r>
      <w:r>
        <w:rPr>
          <w:rFonts w:ascii="標楷體" w:eastAsia="標楷體" w:hAnsi="標楷體" w:hint="eastAsia"/>
        </w:rPr>
        <w:t>國</w:t>
      </w:r>
      <w:r w:rsidR="002A332E">
        <w:rPr>
          <w:rFonts w:ascii="標楷體" w:eastAsia="標楷體" w:hAnsi="標楷體" w:hint="eastAsia"/>
        </w:rPr>
        <w:t>報</w:t>
      </w:r>
      <w:r w:rsidRPr="003C02FB">
        <w:rPr>
          <w:rFonts w:ascii="標楷體" w:eastAsia="標楷體" w:hAnsi="標楷體" w:hint="eastAsia"/>
        </w:rPr>
        <w:t>告書、單據及證明文件等辦理核銷。</w:t>
      </w:r>
    </w:p>
    <w:p w:rsidR="003C02FB" w:rsidRPr="003C02FB" w:rsidRDefault="003C02FB" w:rsidP="003C02FB">
      <w:pPr>
        <w:jc w:val="both"/>
        <w:rPr>
          <w:rFonts w:ascii="標楷體" w:eastAsia="標楷體" w:hAnsi="標楷體"/>
        </w:rPr>
      </w:pPr>
      <w:r w:rsidRPr="003C02FB">
        <w:rPr>
          <w:rFonts w:ascii="標楷體" w:eastAsia="標楷體" w:hAnsi="標楷體" w:hint="eastAsia"/>
        </w:rPr>
        <w:t>七丶附則</w:t>
      </w:r>
    </w:p>
    <w:p w:rsidR="003C02FB" w:rsidRPr="003C02FB" w:rsidRDefault="003C02FB" w:rsidP="003C02FB">
      <w:pPr>
        <w:spacing w:after="240"/>
        <w:ind w:firstLineChars="200" w:firstLine="480"/>
        <w:jc w:val="both"/>
        <w:rPr>
          <w:rFonts w:ascii="標楷體" w:eastAsia="標楷體" w:hAnsi="標楷體" w:hint="eastAsia"/>
        </w:rPr>
      </w:pPr>
      <w:r w:rsidRPr="003C02FB">
        <w:rPr>
          <w:rFonts w:ascii="標楷體" w:eastAsia="標楷體" w:hAnsi="標楷體" w:hint="eastAsia"/>
        </w:rPr>
        <w:t>本辦法未盡事宜，依本校相</w:t>
      </w:r>
      <w:r>
        <w:rPr>
          <w:rFonts w:ascii="標楷體" w:eastAsia="標楷體" w:hAnsi="標楷體" w:hint="eastAsia"/>
        </w:rPr>
        <w:t>關</w:t>
      </w:r>
      <w:r w:rsidRPr="003C02FB">
        <w:rPr>
          <w:rFonts w:ascii="標楷體" w:eastAsia="標楷體" w:hAnsi="標楷體" w:hint="eastAsia"/>
        </w:rPr>
        <w:t>規定辦理。</w:t>
      </w:r>
    </w:p>
    <w:p w:rsidR="00456D06" w:rsidRPr="003C02FB" w:rsidRDefault="003C02FB" w:rsidP="003C02FB">
      <w:pPr>
        <w:jc w:val="both"/>
        <w:rPr>
          <w:rFonts w:ascii="標楷體" w:eastAsia="標楷體" w:hAnsi="標楷體"/>
        </w:rPr>
      </w:pPr>
      <w:r w:rsidRPr="003C02FB">
        <w:rPr>
          <w:rFonts w:ascii="標楷體" w:eastAsia="標楷體" w:hAnsi="標楷體" w:hint="eastAsia"/>
        </w:rPr>
        <w:t>八、本辦法經院</w:t>
      </w:r>
      <w:proofErr w:type="gramStart"/>
      <w:r w:rsidRPr="003C02FB">
        <w:rPr>
          <w:rFonts w:ascii="標楷體" w:eastAsia="標楷體" w:hAnsi="標楷體" w:hint="eastAsia"/>
        </w:rPr>
        <w:t>務</w:t>
      </w:r>
      <w:proofErr w:type="gramEnd"/>
      <w:r w:rsidRPr="003C02FB">
        <w:rPr>
          <w:rFonts w:ascii="標楷體" w:eastAsia="標楷體" w:hAnsi="標楷體" w:hint="eastAsia"/>
        </w:rPr>
        <w:t>會或通過後</w:t>
      </w:r>
      <w:r>
        <w:rPr>
          <w:rFonts w:ascii="標楷體" w:eastAsia="標楷體" w:hAnsi="標楷體" w:hint="eastAsia"/>
        </w:rPr>
        <w:t>施</w:t>
      </w:r>
      <w:r w:rsidRPr="003C02FB">
        <w:rPr>
          <w:rFonts w:ascii="標楷體" w:eastAsia="標楷體" w:hAnsi="標楷體" w:hint="eastAsia"/>
        </w:rPr>
        <w:t>行，並</w:t>
      </w:r>
      <w:proofErr w:type="gramStart"/>
      <w:r w:rsidRPr="003C02FB">
        <w:rPr>
          <w:rFonts w:ascii="標楷體" w:eastAsia="標楷體" w:hAnsi="標楷體" w:hint="eastAsia"/>
        </w:rPr>
        <w:t>赧</w:t>
      </w:r>
      <w:proofErr w:type="gramEnd"/>
      <w:r w:rsidRPr="003C02FB">
        <w:rPr>
          <w:rFonts w:ascii="標楷體" w:eastAsia="標楷體" w:hAnsi="標楷體" w:hint="eastAsia"/>
        </w:rPr>
        <w:t>校備查，修正時亦同。</w:t>
      </w:r>
    </w:p>
    <w:sectPr w:rsidR="00456D06" w:rsidRPr="003C02FB" w:rsidSect="002315C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D4"/>
    <w:rsid w:val="00136E61"/>
    <w:rsid w:val="002315CF"/>
    <w:rsid w:val="002461D4"/>
    <w:rsid w:val="002A332E"/>
    <w:rsid w:val="003C02FB"/>
    <w:rsid w:val="00C80DAD"/>
    <w:rsid w:val="00E36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3858B9"/>
  <w15:chartTrackingRefBased/>
  <w15:docId w15:val="{6B152BBB-CBFC-467D-B158-8A1B018DA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2021-08-18T06:55:00Z</dcterms:created>
  <dcterms:modified xsi:type="dcterms:W3CDTF">2021-08-18T07:15:00Z</dcterms:modified>
</cp:coreProperties>
</file>